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C64" w:rsidRDefault="006D7C64" w:rsidP="006D7C64">
      <w:pPr>
        <w:widowControl/>
        <w:tabs>
          <w:tab w:val="left" w:pos="665"/>
        </w:tabs>
        <w:spacing w:before="156" w:after="50" w:line="500" w:lineRule="exact"/>
        <w:ind w:firstLineChars="399" w:firstLine="1602"/>
        <w:rPr>
          <w:rFonts w:ascii="黑体" w:eastAsia="黑体" w:hAnsi="黑体" w:cs="宋体"/>
          <w:b/>
          <w:kern w:val="0"/>
          <w:sz w:val="40"/>
          <w:szCs w:val="28"/>
        </w:rPr>
      </w:pPr>
      <w:bookmarkStart w:id="0" w:name="_GoBack"/>
      <w:bookmarkEnd w:id="0"/>
      <w:r w:rsidRPr="006D7C64">
        <w:rPr>
          <w:rFonts w:ascii="黑体" w:eastAsia="黑体" w:hAnsi="黑体" w:cs="宋体" w:hint="eastAsia"/>
          <w:b/>
          <w:kern w:val="0"/>
          <w:sz w:val="40"/>
          <w:szCs w:val="28"/>
        </w:rPr>
        <w:t>教学设计大赛评分标准</w:t>
      </w:r>
    </w:p>
    <w:p w:rsidR="006D7C64" w:rsidRPr="006D7C64" w:rsidRDefault="006D7C64" w:rsidP="006D7C64">
      <w:pPr>
        <w:widowControl/>
        <w:tabs>
          <w:tab w:val="left" w:pos="665"/>
        </w:tabs>
        <w:spacing w:before="156" w:after="50" w:line="500" w:lineRule="exact"/>
        <w:ind w:firstLineChars="199" w:firstLine="799"/>
        <w:jc w:val="center"/>
        <w:rPr>
          <w:rFonts w:ascii="黑体" w:eastAsia="黑体" w:hAnsi="黑体" w:cs="宋体"/>
          <w:b/>
          <w:kern w:val="0"/>
          <w:sz w:val="40"/>
          <w:szCs w:val="28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1580"/>
        <w:gridCol w:w="5929"/>
        <w:gridCol w:w="1158"/>
      </w:tblGrid>
      <w:tr w:rsidR="006D7C64" w:rsidRPr="005E57EA" w:rsidTr="00025014">
        <w:trPr>
          <w:trHeight w:val="682"/>
          <w:jc w:val="center"/>
        </w:trPr>
        <w:tc>
          <w:tcPr>
            <w:tcW w:w="852" w:type="dxa"/>
            <w:vAlign w:val="center"/>
          </w:tcPr>
          <w:p w:rsidR="006D7C64" w:rsidRPr="005E57EA" w:rsidRDefault="006D7C64" w:rsidP="00025014">
            <w:pPr>
              <w:spacing w:line="50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580" w:type="dxa"/>
            <w:vAlign w:val="center"/>
          </w:tcPr>
          <w:p w:rsidR="006D7C64" w:rsidRPr="005E57EA" w:rsidRDefault="006D7C64" w:rsidP="00025014">
            <w:pPr>
              <w:spacing w:line="50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b/>
                <w:kern w:val="0"/>
                <w:sz w:val="24"/>
                <w:szCs w:val="20"/>
              </w:rPr>
              <w:t>评审指标</w:t>
            </w:r>
          </w:p>
        </w:tc>
        <w:tc>
          <w:tcPr>
            <w:tcW w:w="5929" w:type="dxa"/>
            <w:vAlign w:val="center"/>
          </w:tcPr>
          <w:p w:rsidR="006D7C64" w:rsidRPr="005E57EA" w:rsidRDefault="006D7C64" w:rsidP="00025014">
            <w:pPr>
              <w:spacing w:line="50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b/>
                <w:kern w:val="0"/>
                <w:sz w:val="24"/>
                <w:szCs w:val="20"/>
              </w:rPr>
              <w:t>评审标准</w:t>
            </w:r>
          </w:p>
        </w:tc>
        <w:tc>
          <w:tcPr>
            <w:tcW w:w="1158" w:type="dxa"/>
            <w:vAlign w:val="center"/>
          </w:tcPr>
          <w:p w:rsidR="006D7C64" w:rsidRPr="005E57EA" w:rsidRDefault="006D7C64" w:rsidP="00025014">
            <w:pPr>
              <w:spacing w:line="50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b/>
                <w:kern w:val="0"/>
                <w:sz w:val="24"/>
                <w:szCs w:val="20"/>
              </w:rPr>
              <w:t>分值</w:t>
            </w:r>
          </w:p>
        </w:tc>
      </w:tr>
      <w:tr w:rsidR="006D7C64" w:rsidRPr="005E57EA" w:rsidTr="00025014">
        <w:trPr>
          <w:trHeight w:val="764"/>
          <w:jc w:val="center"/>
        </w:trPr>
        <w:tc>
          <w:tcPr>
            <w:tcW w:w="852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580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left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教学目标</w:t>
            </w:r>
          </w:p>
        </w:tc>
        <w:tc>
          <w:tcPr>
            <w:tcW w:w="5929" w:type="dxa"/>
            <w:vAlign w:val="center"/>
          </w:tcPr>
          <w:p w:rsidR="006D7C64" w:rsidRPr="005E57EA" w:rsidRDefault="006D7C64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根据教学大纲，能够从知识、技能、学习态度与价</w:t>
            </w:r>
            <w:r w:rsidR="006A7659">
              <w:rPr>
                <w:rFonts w:ascii="仿宋_GB2312" w:eastAsia="仿宋_GB2312" w:hint="eastAsia"/>
                <w:kern w:val="0"/>
                <w:sz w:val="24"/>
                <w:szCs w:val="20"/>
              </w:rPr>
              <w:t>值观三方面设定教学目标，教学目标明确，教学目标与课程目标相一致；</w:t>
            </w:r>
            <w:proofErr w:type="gramStart"/>
            <w:r w:rsidR="006A7659">
              <w:rPr>
                <w:rFonts w:ascii="仿宋_GB2312" w:eastAsia="仿宋_GB2312"/>
                <w:kern w:val="0"/>
                <w:sz w:val="24"/>
                <w:szCs w:val="20"/>
              </w:rPr>
              <w:t>要</w:t>
            </w:r>
            <w:r w:rsidR="006A7659">
              <w:rPr>
                <w:rFonts w:ascii="仿宋_GB2312" w:eastAsia="仿宋_GB2312" w:hint="eastAsia"/>
                <w:kern w:val="0"/>
                <w:sz w:val="24"/>
                <w:szCs w:val="20"/>
              </w:rPr>
              <w:t>有</w:t>
            </w:r>
            <w:r w:rsidR="006A7659">
              <w:rPr>
                <w:rFonts w:ascii="仿宋_GB2312" w:eastAsia="仿宋_GB2312"/>
                <w:kern w:val="0"/>
                <w:sz w:val="24"/>
                <w:szCs w:val="20"/>
              </w:rPr>
              <w:t>思政元素</w:t>
            </w:r>
            <w:proofErr w:type="gramEnd"/>
            <w:r w:rsidR="006A7659">
              <w:rPr>
                <w:rFonts w:ascii="仿宋_GB2312" w:eastAsia="仿宋_GB2312"/>
                <w:kern w:val="0"/>
                <w:sz w:val="24"/>
                <w:szCs w:val="20"/>
              </w:rPr>
              <w:t>。</w:t>
            </w:r>
          </w:p>
        </w:tc>
        <w:tc>
          <w:tcPr>
            <w:tcW w:w="1158" w:type="dxa"/>
            <w:vAlign w:val="center"/>
          </w:tcPr>
          <w:p w:rsidR="006D7C64" w:rsidRPr="005E57EA" w:rsidRDefault="006D7C64" w:rsidP="000250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/>
                <w:kern w:val="0"/>
                <w:sz w:val="24"/>
                <w:szCs w:val="20"/>
              </w:rPr>
              <w:t>8</w:t>
            </w:r>
          </w:p>
        </w:tc>
      </w:tr>
      <w:tr w:rsidR="006D7C64" w:rsidRPr="005E57EA" w:rsidTr="00025014">
        <w:trPr>
          <w:trHeight w:val="848"/>
          <w:jc w:val="center"/>
        </w:trPr>
        <w:tc>
          <w:tcPr>
            <w:tcW w:w="852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580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教学内容</w:t>
            </w:r>
          </w:p>
        </w:tc>
        <w:tc>
          <w:tcPr>
            <w:tcW w:w="5929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教学重点难点分析准确恰当，符合学生认知规律。信息量充足，能够准确反映教学内容，具有科学性、前沿性和拓展性。</w:t>
            </w:r>
          </w:p>
        </w:tc>
        <w:tc>
          <w:tcPr>
            <w:tcW w:w="1158" w:type="dxa"/>
            <w:vAlign w:val="center"/>
          </w:tcPr>
          <w:p w:rsidR="006D7C64" w:rsidRPr="005E57EA" w:rsidRDefault="006D7C64" w:rsidP="000250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/>
                <w:kern w:val="0"/>
                <w:sz w:val="24"/>
                <w:szCs w:val="20"/>
              </w:rPr>
              <w:t>15</w:t>
            </w:r>
          </w:p>
        </w:tc>
      </w:tr>
      <w:tr w:rsidR="006D7C64" w:rsidRPr="005E57EA" w:rsidTr="00025014">
        <w:trPr>
          <w:trHeight w:val="1216"/>
          <w:jc w:val="center"/>
        </w:trPr>
        <w:tc>
          <w:tcPr>
            <w:tcW w:w="852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580" w:type="dxa"/>
            <w:vAlign w:val="center"/>
          </w:tcPr>
          <w:p w:rsidR="006D7C64" w:rsidRPr="005E57EA" w:rsidRDefault="006D7C64" w:rsidP="00025014">
            <w:pPr>
              <w:spacing w:line="300" w:lineRule="exact"/>
              <w:ind w:left="42"/>
              <w:jc w:val="lef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学</w:t>
            </w:r>
            <w:proofErr w:type="gramStart"/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情分析及教学</w:t>
            </w:r>
            <w:proofErr w:type="gramEnd"/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预测</w:t>
            </w:r>
          </w:p>
        </w:tc>
        <w:tc>
          <w:tcPr>
            <w:tcW w:w="5929" w:type="dxa"/>
            <w:vAlign w:val="center"/>
          </w:tcPr>
          <w:p w:rsidR="006D7C64" w:rsidRPr="005E57EA" w:rsidRDefault="006D7C64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能够根据学生的智力因素和非智力因素进行学情分析，能够列出学生的认知特征、起点水平和情感态度准备情况、信息技术技能等，对可能出现的情况进行教学预测并有解决预案。</w:t>
            </w:r>
          </w:p>
        </w:tc>
        <w:tc>
          <w:tcPr>
            <w:tcW w:w="1158" w:type="dxa"/>
            <w:vAlign w:val="center"/>
          </w:tcPr>
          <w:p w:rsidR="006D7C64" w:rsidRPr="005E57EA" w:rsidRDefault="006D7C64" w:rsidP="000250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/>
                <w:kern w:val="0"/>
                <w:sz w:val="24"/>
                <w:szCs w:val="20"/>
              </w:rPr>
              <w:t>5</w:t>
            </w:r>
          </w:p>
        </w:tc>
      </w:tr>
      <w:tr w:rsidR="006D7C64" w:rsidRPr="005E57EA" w:rsidTr="00025014">
        <w:trPr>
          <w:trHeight w:val="2032"/>
          <w:jc w:val="center"/>
        </w:trPr>
        <w:tc>
          <w:tcPr>
            <w:tcW w:w="852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580" w:type="dxa"/>
            <w:vAlign w:val="center"/>
          </w:tcPr>
          <w:p w:rsidR="006D7C64" w:rsidRPr="005E57EA" w:rsidRDefault="006D7C64" w:rsidP="00025014">
            <w:pPr>
              <w:spacing w:line="300" w:lineRule="exact"/>
              <w:ind w:left="42"/>
              <w:jc w:val="lef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教学策略与方法选择</w:t>
            </w:r>
          </w:p>
        </w:tc>
        <w:tc>
          <w:tcPr>
            <w:tcW w:w="5929" w:type="dxa"/>
            <w:vAlign w:val="center"/>
          </w:tcPr>
          <w:p w:rsidR="006D7C64" w:rsidRPr="005E57EA" w:rsidRDefault="006D7C64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教学策略能够发挥教师主导作用和学生主体地位，有利于实现教学目标；根据中药学学科特点、教学内容和学生特征选择合适的教学策略；遵照学生的认知规律恰当选择教学方法</w:t>
            </w:r>
            <w:r w:rsidRPr="005E57EA">
              <w:rPr>
                <w:rFonts w:ascii="仿宋_GB2312" w:eastAsia="仿宋_GB2312"/>
                <w:kern w:val="0"/>
                <w:sz w:val="24"/>
                <w:szCs w:val="20"/>
              </w:rPr>
              <w:t>,</w:t>
            </w: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注重多种教学方法的优化组合；各知识点的教学过程结构类型与所选择的教学方法配套，教学过程结构自然流畅</w:t>
            </w:r>
            <w:r w:rsidRPr="005E57EA">
              <w:rPr>
                <w:rFonts w:ascii="仿宋_GB2312" w:eastAsia="仿宋_GB2312"/>
                <w:kern w:val="0"/>
                <w:sz w:val="24"/>
                <w:szCs w:val="20"/>
              </w:rPr>
              <w:t>,</w:t>
            </w: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组织合理。</w:t>
            </w:r>
          </w:p>
        </w:tc>
        <w:tc>
          <w:tcPr>
            <w:tcW w:w="1158" w:type="dxa"/>
            <w:vAlign w:val="center"/>
          </w:tcPr>
          <w:p w:rsidR="006D7C64" w:rsidRPr="005E57EA" w:rsidRDefault="006D7C64" w:rsidP="000250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/>
                <w:kern w:val="0"/>
                <w:sz w:val="24"/>
                <w:szCs w:val="20"/>
              </w:rPr>
              <w:t>10</w:t>
            </w:r>
          </w:p>
        </w:tc>
      </w:tr>
      <w:tr w:rsidR="006D7C64" w:rsidRPr="005E57EA" w:rsidTr="00025014">
        <w:trPr>
          <w:trHeight w:val="583"/>
          <w:jc w:val="center"/>
        </w:trPr>
        <w:tc>
          <w:tcPr>
            <w:tcW w:w="852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580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学习资源</w:t>
            </w:r>
          </w:p>
        </w:tc>
        <w:tc>
          <w:tcPr>
            <w:tcW w:w="5929" w:type="dxa"/>
            <w:vAlign w:val="center"/>
          </w:tcPr>
          <w:p w:rsidR="006D7C64" w:rsidRPr="005E57EA" w:rsidRDefault="006D7C64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学习资源推介面广、针对性强，材料丰富多样，并做出介绍和说明。</w:t>
            </w:r>
          </w:p>
        </w:tc>
        <w:tc>
          <w:tcPr>
            <w:tcW w:w="1158" w:type="dxa"/>
            <w:vAlign w:val="center"/>
          </w:tcPr>
          <w:p w:rsidR="006D7C64" w:rsidRPr="005E57EA" w:rsidRDefault="006D7C64" w:rsidP="000250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/>
                <w:kern w:val="0"/>
                <w:sz w:val="24"/>
                <w:szCs w:val="20"/>
              </w:rPr>
              <w:t>5</w:t>
            </w:r>
          </w:p>
        </w:tc>
      </w:tr>
      <w:tr w:rsidR="006D7C64" w:rsidRPr="005E57EA" w:rsidTr="00025014">
        <w:trPr>
          <w:trHeight w:val="732"/>
          <w:jc w:val="center"/>
        </w:trPr>
        <w:tc>
          <w:tcPr>
            <w:tcW w:w="852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w w:val="90"/>
                <w:kern w:val="0"/>
                <w:sz w:val="24"/>
                <w:szCs w:val="20"/>
              </w:rPr>
              <w:t>6</w:t>
            </w:r>
          </w:p>
        </w:tc>
        <w:tc>
          <w:tcPr>
            <w:tcW w:w="1580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课堂教学与媒体教学的结合</w:t>
            </w:r>
          </w:p>
        </w:tc>
        <w:tc>
          <w:tcPr>
            <w:tcW w:w="5929" w:type="dxa"/>
            <w:vAlign w:val="center"/>
          </w:tcPr>
          <w:p w:rsidR="006D7C64" w:rsidRPr="005E57EA" w:rsidRDefault="006D7C64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讲授、板书、媒体技术等的运用设计合理。</w:t>
            </w:r>
          </w:p>
        </w:tc>
        <w:tc>
          <w:tcPr>
            <w:tcW w:w="1158" w:type="dxa"/>
            <w:vAlign w:val="center"/>
          </w:tcPr>
          <w:p w:rsidR="006D7C64" w:rsidRPr="005E57EA" w:rsidRDefault="006D7C64" w:rsidP="000250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/>
                <w:kern w:val="0"/>
                <w:sz w:val="24"/>
                <w:szCs w:val="20"/>
              </w:rPr>
              <w:t>10</w:t>
            </w:r>
          </w:p>
        </w:tc>
      </w:tr>
      <w:tr w:rsidR="006D7C64" w:rsidRPr="005E57EA" w:rsidTr="00025014">
        <w:trPr>
          <w:trHeight w:val="454"/>
          <w:jc w:val="center"/>
        </w:trPr>
        <w:tc>
          <w:tcPr>
            <w:tcW w:w="852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7</w:t>
            </w:r>
          </w:p>
        </w:tc>
        <w:tc>
          <w:tcPr>
            <w:tcW w:w="1580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教学互动环节设计</w:t>
            </w:r>
          </w:p>
        </w:tc>
        <w:tc>
          <w:tcPr>
            <w:tcW w:w="5929" w:type="dxa"/>
            <w:vAlign w:val="center"/>
          </w:tcPr>
          <w:p w:rsidR="006D7C64" w:rsidRPr="005E57EA" w:rsidRDefault="006D7C64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能够体现师生互动和生生互动，包括课上和课下互动。</w:t>
            </w:r>
          </w:p>
        </w:tc>
        <w:tc>
          <w:tcPr>
            <w:tcW w:w="1158" w:type="dxa"/>
            <w:vAlign w:val="center"/>
          </w:tcPr>
          <w:p w:rsidR="006D7C64" w:rsidRPr="005E57EA" w:rsidRDefault="006D7C64" w:rsidP="000250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/>
                <w:kern w:val="0"/>
                <w:sz w:val="24"/>
                <w:szCs w:val="20"/>
              </w:rPr>
              <w:t>10</w:t>
            </w:r>
          </w:p>
        </w:tc>
      </w:tr>
      <w:tr w:rsidR="006D7C64" w:rsidRPr="005E57EA" w:rsidTr="00025014">
        <w:trPr>
          <w:trHeight w:val="609"/>
          <w:jc w:val="center"/>
        </w:trPr>
        <w:tc>
          <w:tcPr>
            <w:tcW w:w="852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8</w:t>
            </w:r>
          </w:p>
        </w:tc>
        <w:tc>
          <w:tcPr>
            <w:tcW w:w="1580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课外自主学习设计</w:t>
            </w:r>
          </w:p>
        </w:tc>
        <w:tc>
          <w:tcPr>
            <w:tcW w:w="5929" w:type="dxa"/>
            <w:vAlign w:val="center"/>
          </w:tcPr>
          <w:p w:rsidR="006D7C64" w:rsidRPr="005E57EA" w:rsidRDefault="006D7C64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能够为学生搭建课外学习平台，引导学生进行自主学习和自主评价。</w:t>
            </w:r>
          </w:p>
        </w:tc>
        <w:tc>
          <w:tcPr>
            <w:tcW w:w="1158" w:type="dxa"/>
            <w:vAlign w:val="center"/>
          </w:tcPr>
          <w:p w:rsidR="006D7C64" w:rsidRPr="005E57EA" w:rsidRDefault="006D7C64" w:rsidP="000250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/>
                <w:kern w:val="0"/>
                <w:sz w:val="24"/>
                <w:szCs w:val="20"/>
              </w:rPr>
              <w:t>10</w:t>
            </w:r>
          </w:p>
        </w:tc>
      </w:tr>
      <w:tr w:rsidR="006D7C64" w:rsidRPr="005E57EA" w:rsidTr="00025014">
        <w:trPr>
          <w:trHeight w:val="617"/>
          <w:jc w:val="center"/>
        </w:trPr>
        <w:tc>
          <w:tcPr>
            <w:tcW w:w="852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9</w:t>
            </w:r>
          </w:p>
        </w:tc>
        <w:tc>
          <w:tcPr>
            <w:tcW w:w="1580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教学测量与评价</w:t>
            </w:r>
          </w:p>
        </w:tc>
        <w:tc>
          <w:tcPr>
            <w:tcW w:w="5929" w:type="dxa"/>
            <w:vAlign w:val="center"/>
          </w:tcPr>
          <w:p w:rsidR="006D7C64" w:rsidRPr="005E57EA" w:rsidRDefault="006D7C64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教学效果的测量与评价方法得当，体现形成性评价的要素。</w:t>
            </w:r>
          </w:p>
        </w:tc>
        <w:tc>
          <w:tcPr>
            <w:tcW w:w="1158" w:type="dxa"/>
            <w:vAlign w:val="center"/>
          </w:tcPr>
          <w:p w:rsidR="006D7C64" w:rsidRPr="005E57EA" w:rsidRDefault="006D7C64" w:rsidP="000250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/>
                <w:kern w:val="0"/>
                <w:sz w:val="24"/>
                <w:szCs w:val="20"/>
              </w:rPr>
              <w:t>12</w:t>
            </w:r>
          </w:p>
        </w:tc>
      </w:tr>
      <w:tr w:rsidR="006D7C64" w:rsidRPr="005E57EA" w:rsidTr="00025014">
        <w:trPr>
          <w:trHeight w:val="697"/>
          <w:jc w:val="center"/>
        </w:trPr>
        <w:tc>
          <w:tcPr>
            <w:tcW w:w="852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10</w:t>
            </w:r>
          </w:p>
        </w:tc>
        <w:tc>
          <w:tcPr>
            <w:tcW w:w="1580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教学反思与改进</w:t>
            </w:r>
          </w:p>
        </w:tc>
        <w:tc>
          <w:tcPr>
            <w:tcW w:w="5929" w:type="dxa"/>
            <w:vAlign w:val="center"/>
          </w:tcPr>
          <w:p w:rsidR="006D7C64" w:rsidRPr="005E57EA" w:rsidRDefault="006D7C64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能够对教学内容和过程进行梳理和反思，并做到适时调整，能够提出改进教学的方法。</w:t>
            </w:r>
          </w:p>
        </w:tc>
        <w:tc>
          <w:tcPr>
            <w:tcW w:w="1158" w:type="dxa"/>
            <w:vAlign w:val="center"/>
          </w:tcPr>
          <w:p w:rsidR="006D7C64" w:rsidRPr="005E57EA" w:rsidRDefault="006D7C64" w:rsidP="000250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/>
                <w:kern w:val="0"/>
                <w:sz w:val="24"/>
                <w:szCs w:val="20"/>
              </w:rPr>
              <w:t>10</w:t>
            </w:r>
          </w:p>
        </w:tc>
      </w:tr>
      <w:tr w:rsidR="006D7C64" w:rsidRPr="005E57EA" w:rsidTr="00025014">
        <w:trPr>
          <w:trHeight w:val="461"/>
          <w:jc w:val="center"/>
        </w:trPr>
        <w:tc>
          <w:tcPr>
            <w:tcW w:w="852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center"/>
              <w:rPr>
                <w:rFonts w:ascii="仿宋_GB2312" w:eastAsia="仿宋_GB2312"/>
                <w:w w:val="90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w w:val="90"/>
                <w:kern w:val="0"/>
                <w:sz w:val="24"/>
                <w:szCs w:val="20"/>
              </w:rPr>
              <w:t>11</w:t>
            </w:r>
          </w:p>
        </w:tc>
        <w:tc>
          <w:tcPr>
            <w:tcW w:w="1580" w:type="dxa"/>
            <w:vAlign w:val="center"/>
          </w:tcPr>
          <w:p w:rsidR="006D7C64" w:rsidRPr="005E57EA" w:rsidRDefault="006D7C64" w:rsidP="00025014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基本信息</w:t>
            </w:r>
          </w:p>
        </w:tc>
        <w:tc>
          <w:tcPr>
            <w:tcW w:w="5929" w:type="dxa"/>
            <w:vAlign w:val="center"/>
          </w:tcPr>
          <w:p w:rsidR="006D7C64" w:rsidRPr="005E57EA" w:rsidRDefault="006D7C64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 w:hint="eastAsia"/>
                <w:kern w:val="0"/>
                <w:sz w:val="24"/>
                <w:szCs w:val="20"/>
              </w:rPr>
              <w:t>教案基本信息完整</w:t>
            </w:r>
          </w:p>
        </w:tc>
        <w:tc>
          <w:tcPr>
            <w:tcW w:w="1158" w:type="dxa"/>
            <w:vAlign w:val="center"/>
          </w:tcPr>
          <w:p w:rsidR="006D7C64" w:rsidRPr="005E57EA" w:rsidRDefault="006D7C64" w:rsidP="000250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5E57EA">
              <w:rPr>
                <w:rFonts w:ascii="仿宋_GB2312" w:eastAsia="仿宋_GB2312"/>
                <w:kern w:val="0"/>
                <w:sz w:val="24"/>
                <w:szCs w:val="20"/>
              </w:rPr>
              <w:t>5</w:t>
            </w:r>
          </w:p>
        </w:tc>
      </w:tr>
      <w:tr w:rsidR="006D7C64" w:rsidRPr="005E57EA" w:rsidTr="00025014">
        <w:trPr>
          <w:trHeight w:val="682"/>
          <w:jc w:val="center"/>
        </w:trPr>
        <w:tc>
          <w:tcPr>
            <w:tcW w:w="2432" w:type="dxa"/>
            <w:gridSpan w:val="2"/>
            <w:vAlign w:val="center"/>
          </w:tcPr>
          <w:p w:rsidR="006D7C64" w:rsidRPr="005E57EA" w:rsidRDefault="006D7C64" w:rsidP="00025014">
            <w:pPr>
              <w:spacing w:line="500" w:lineRule="exact"/>
              <w:jc w:val="center"/>
              <w:rPr>
                <w:rFonts w:ascii="黑体" w:eastAsia="黑体" w:hAnsi="黑体"/>
                <w:kern w:val="0"/>
                <w:sz w:val="24"/>
                <w:szCs w:val="20"/>
              </w:rPr>
            </w:pPr>
            <w:r w:rsidRPr="005E57EA">
              <w:rPr>
                <w:rFonts w:ascii="黑体" w:eastAsia="黑体" w:hAnsi="黑体" w:hint="eastAsia"/>
                <w:kern w:val="0"/>
                <w:sz w:val="24"/>
                <w:szCs w:val="20"/>
              </w:rPr>
              <w:t>总分值</w:t>
            </w:r>
          </w:p>
        </w:tc>
        <w:tc>
          <w:tcPr>
            <w:tcW w:w="7087" w:type="dxa"/>
            <w:gridSpan w:val="2"/>
            <w:vAlign w:val="center"/>
          </w:tcPr>
          <w:p w:rsidR="006D7C64" w:rsidRPr="005E57EA" w:rsidRDefault="006D7C64" w:rsidP="00025014">
            <w:pPr>
              <w:ind w:firstLineChars="1400" w:firstLine="3360"/>
              <w:rPr>
                <w:rFonts w:ascii="黑体" w:eastAsia="黑体" w:hAnsi="黑体"/>
                <w:kern w:val="0"/>
                <w:sz w:val="24"/>
                <w:szCs w:val="20"/>
              </w:rPr>
            </w:pPr>
            <w:r w:rsidRPr="005E57EA">
              <w:rPr>
                <w:rFonts w:ascii="黑体" w:eastAsia="黑体" w:hAnsi="黑体" w:hint="eastAsia"/>
                <w:kern w:val="0"/>
                <w:sz w:val="24"/>
                <w:szCs w:val="20"/>
              </w:rPr>
              <w:t>100</w:t>
            </w:r>
          </w:p>
        </w:tc>
      </w:tr>
    </w:tbl>
    <w:p w:rsidR="00686006" w:rsidRPr="006D7C64" w:rsidRDefault="00686006"/>
    <w:sectPr w:rsidR="00686006" w:rsidRPr="006D7C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林燕">
    <w15:presenceInfo w15:providerId="None" w15:userId="林燕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64"/>
    <w:rsid w:val="00686006"/>
    <w:rsid w:val="006A7659"/>
    <w:rsid w:val="006D7C64"/>
    <w:rsid w:val="00D2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C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C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袁娜</cp:lastModifiedBy>
  <cp:revision>3</cp:revision>
  <dcterms:created xsi:type="dcterms:W3CDTF">2018-10-19T02:02:00Z</dcterms:created>
  <dcterms:modified xsi:type="dcterms:W3CDTF">2018-10-23T09:13:00Z</dcterms:modified>
</cp:coreProperties>
</file>