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60" w:rsidRDefault="00BC5560" w:rsidP="00BC5560">
      <w:pPr>
        <w:adjustRightInd w:val="0"/>
        <w:snapToGrid w:val="0"/>
        <w:spacing w:line="56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附件3</w:t>
      </w:r>
    </w:p>
    <w:p w:rsidR="00BC5560" w:rsidRPr="0053714E" w:rsidRDefault="00BC5560" w:rsidP="00BC5560">
      <w:pPr>
        <w:adjustRightInd w:val="0"/>
        <w:snapToGrid w:val="0"/>
        <w:spacing w:line="640" w:lineRule="exact"/>
        <w:jc w:val="center"/>
        <w:rPr>
          <w:rFonts w:ascii="等线" w:eastAsia="方正小标宋简体" w:hAnsi="等线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第二届中华经典诵写讲大赛</w:t>
      </w:r>
    </w:p>
    <w:p w:rsidR="00BC5560" w:rsidRDefault="00BC5560" w:rsidP="00BC5560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“笔墨中国”汉字书写大赛方案</w:t>
      </w:r>
    </w:p>
    <w:p w:rsidR="00BC5560" w:rsidRDefault="00BC5560" w:rsidP="00BC5560">
      <w:pPr>
        <w:spacing w:line="560" w:lineRule="exact"/>
        <w:ind w:firstLineChars="200" w:firstLine="800"/>
        <w:jc w:val="center"/>
        <w:rPr>
          <w:rFonts w:eastAsia="华文中宋" w:cs="华文中宋"/>
          <w:sz w:val="40"/>
          <w:szCs w:val="44"/>
        </w:rPr>
      </w:pPr>
    </w:p>
    <w:p w:rsidR="00BC5560" w:rsidRDefault="00BC5560" w:rsidP="00BC5560">
      <w:pPr>
        <w:tabs>
          <w:tab w:val="left" w:pos="5245"/>
        </w:tabs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汉字和以汉字为载体的中国书法是中华民族的文化瑰宝，是人类文明的宝贵财富。为引导社会大众尤其是青少年感受汉字和书法的魅力，提高汉字书写能力，增强文化自信与爱国情怀，特举办“笔墨中国”汉字书写大赛，并确定方案如下。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一、组织机构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承办单位：语文出版社、首都师范大学</w:t>
      </w:r>
    </w:p>
    <w:p w:rsidR="00BC5560" w:rsidRDefault="00BC5560" w:rsidP="00BC5560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二、参赛对象与组别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参赛对象为全国大中小学校在校师生及社会人员。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设硬笔和软笔两个类别。每类分小学生组、中学生组（含初中、高中、中职学生）、大学生组（含研究生、留学生）、教师组和社会人员组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个组别。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三、参赛要求</w:t>
      </w:r>
    </w:p>
    <w:p w:rsidR="00BC5560" w:rsidRDefault="00BC5560" w:rsidP="00BC5560">
      <w:pPr>
        <w:spacing w:line="560" w:lineRule="exact"/>
        <w:ind w:firstLineChars="200" w:firstLine="624"/>
        <w:rPr>
          <w:rFonts w:eastAsia="仿宋_GB2312" w:cs="仿宋_GB2312"/>
          <w:spacing w:val="-4"/>
          <w:sz w:val="32"/>
          <w:szCs w:val="32"/>
        </w:rPr>
      </w:pPr>
      <w:r>
        <w:rPr>
          <w:rFonts w:eastAsia="仿宋_GB2312" w:cs="仿宋_GB2312" w:hint="eastAsia"/>
          <w:spacing w:val="-4"/>
          <w:sz w:val="32"/>
          <w:szCs w:val="32"/>
        </w:rPr>
        <w:t>大赛分为语言文字知识及书法常识评测、书法作品评比两部分。</w:t>
      </w:r>
    </w:p>
    <w:p w:rsidR="00BC5560" w:rsidRDefault="00BC5560" w:rsidP="00BC5560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>（一）</w:t>
      </w:r>
      <w:r>
        <w:rPr>
          <w:rFonts w:eastAsia="楷体" w:cs="楷体" w:hint="eastAsia"/>
          <w:b/>
          <w:sz w:val="32"/>
          <w:szCs w:val="32"/>
        </w:rPr>
        <w:t>语言文字知识及书法常识评测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参赛者首先须进行语言文字知识及书法常识评测。评测内容包括汉字听写、笔画笔顺、成语辨析、古诗文联句、书法常识问答等题型。</w:t>
      </w:r>
    </w:p>
    <w:p w:rsidR="00BC5560" w:rsidRDefault="00BC5560" w:rsidP="00BC5560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</w:p>
    <w:p w:rsidR="00BC5560" w:rsidRDefault="00BC5560" w:rsidP="00BC5560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lastRenderedPageBreak/>
        <w:t>（二）书法作品评比</w:t>
      </w:r>
    </w:p>
    <w:p w:rsidR="00BC5560" w:rsidRDefault="00BC5560" w:rsidP="00BC5560">
      <w:pPr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 xml:space="preserve">1. </w:t>
      </w:r>
      <w:r>
        <w:rPr>
          <w:rFonts w:eastAsia="仿宋" w:cs="仿宋" w:hint="eastAsia"/>
          <w:b/>
          <w:sz w:val="32"/>
          <w:szCs w:val="32"/>
        </w:rPr>
        <w:t>内容要求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书写能够反映中华优秀传统文化、革命文化和社会主义先进文化的中华经典诗文、中国成语、警句或中华古今名人名言，以及展现</w:t>
      </w:r>
      <w:r>
        <w:rPr>
          <w:rFonts w:eastAsia="仿宋_GB2312" w:cs="仿宋_GB2312" w:hint="eastAsia"/>
          <w:sz w:val="32"/>
          <w:szCs w:val="32"/>
        </w:rPr>
        <w:t>全面建成小康社会成就和打赢疫情防控阻击战正能量的内容</w:t>
      </w:r>
      <w:r>
        <w:rPr>
          <w:rFonts w:eastAsia="仿宋_GB2312" w:hint="eastAsia"/>
          <w:sz w:val="32"/>
          <w:szCs w:val="32"/>
        </w:rPr>
        <w:t>。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硬笔类作品以《通用规范汉字表》为依据，字体要求使用楷书或行书；软笔类作品因艺术表达需要可使用繁体字及经典碑帖中所见的写法，字体不限。</w:t>
      </w:r>
    </w:p>
    <w:p w:rsidR="00BC5560" w:rsidRDefault="00BC5560" w:rsidP="00BC5560">
      <w:pPr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 xml:space="preserve">2. </w:t>
      </w:r>
      <w:r>
        <w:rPr>
          <w:rFonts w:eastAsia="仿宋" w:cs="仿宋" w:hint="eastAsia"/>
          <w:b/>
          <w:sz w:val="32"/>
          <w:szCs w:val="32"/>
        </w:rPr>
        <w:t>形式要求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硬笔类作品用纸规格不超过</w:t>
      </w:r>
      <w:r>
        <w:rPr>
          <w:rFonts w:eastAsia="仿宋_GB2312" w:hint="eastAsia"/>
          <w:sz w:val="32"/>
          <w:szCs w:val="32"/>
        </w:rPr>
        <w:t>A3</w:t>
      </w:r>
      <w:r>
        <w:rPr>
          <w:rFonts w:eastAsia="仿宋_GB2312" w:hint="eastAsia"/>
          <w:sz w:val="32"/>
          <w:szCs w:val="32"/>
        </w:rPr>
        <w:t>纸大小（即</w:t>
      </w:r>
      <w:r>
        <w:rPr>
          <w:rFonts w:eastAsia="仿宋_GB2312" w:hint="eastAsia"/>
          <w:sz w:val="32"/>
          <w:szCs w:val="32"/>
        </w:rPr>
        <w:t>29.7cm</w:t>
      </w:r>
      <w:r>
        <w:rPr>
          <w:rFonts w:eastAsia="仿宋_GB2312" w:hint="eastAsia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42cm</w:t>
      </w:r>
      <w:r>
        <w:rPr>
          <w:rFonts w:eastAsia="仿宋_GB2312" w:hint="eastAsia"/>
          <w:sz w:val="32"/>
          <w:szCs w:val="32"/>
        </w:rPr>
        <w:t>以内）。软笔类作品用纸规格为四尺三裁至六尺整张宣纸（即</w:t>
      </w:r>
      <w:r>
        <w:rPr>
          <w:rFonts w:eastAsia="仿宋_GB2312" w:hint="eastAsia"/>
          <w:sz w:val="32"/>
          <w:szCs w:val="32"/>
        </w:rPr>
        <w:t>46cm</w:t>
      </w:r>
      <w:r>
        <w:rPr>
          <w:rFonts w:eastAsia="仿宋_GB2312" w:hint="eastAsia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69cm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 w:hint="eastAsia"/>
          <w:sz w:val="32"/>
          <w:szCs w:val="32"/>
        </w:rPr>
        <w:t>95cm</w:t>
      </w:r>
      <w:r>
        <w:rPr>
          <w:rFonts w:eastAsia="仿宋_GB2312" w:hint="eastAsia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180cm</w:t>
      </w:r>
      <w:r>
        <w:rPr>
          <w:rFonts w:eastAsia="仿宋_GB2312" w:hint="eastAsia"/>
          <w:sz w:val="32"/>
          <w:szCs w:val="32"/>
        </w:rPr>
        <w:t>），一律为竖式，手卷、册页不在征集之内，作品一律不得托裱。请在作品右下方背面用铅笔以正楷字体标明参赛者组别、姓名、性别、年龄、身份证号、通讯地址等信息。</w:t>
      </w:r>
    </w:p>
    <w:p w:rsidR="00BC5560" w:rsidRDefault="00BC5560" w:rsidP="00BC5560">
      <w:pPr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 xml:space="preserve">3. </w:t>
      </w:r>
      <w:r>
        <w:rPr>
          <w:rFonts w:eastAsia="仿宋" w:cs="仿宋" w:hint="eastAsia"/>
          <w:b/>
          <w:sz w:val="32"/>
          <w:szCs w:val="32"/>
        </w:rPr>
        <w:t>提交要求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）准确填写个人相关信息，选择正确组别。每人限报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件硬笔或软笔作品。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/>
          <w:strike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）上传作品：硬笔作品上传分辨率为</w:t>
      </w:r>
      <w:r>
        <w:rPr>
          <w:rFonts w:eastAsia="仿宋_GB2312" w:hint="eastAsia"/>
          <w:sz w:val="32"/>
          <w:szCs w:val="32"/>
        </w:rPr>
        <w:t xml:space="preserve">300DPI </w:t>
      </w:r>
      <w:r>
        <w:rPr>
          <w:rFonts w:eastAsia="仿宋_GB2312" w:hint="eastAsia"/>
          <w:sz w:val="32"/>
          <w:szCs w:val="32"/>
        </w:rPr>
        <w:t>以上的扫描图片，软笔作品上传高清照片，图片格式为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，图片大小为</w:t>
      </w:r>
      <w:r>
        <w:rPr>
          <w:rFonts w:eastAsia="仿宋_GB2312" w:hint="eastAsia"/>
          <w:sz w:val="32"/>
          <w:szCs w:val="32"/>
        </w:rPr>
        <w:t>2M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 w:hint="eastAsia"/>
          <w:sz w:val="32"/>
          <w:szCs w:val="32"/>
        </w:rPr>
        <w:t>10M</w:t>
      </w:r>
      <w:r>
        <w:rPr>
          <w:rFonts w:eastAsia="仿宋_GB2312" w:hint="eastAsia"/>
          <w:sz w:val="32"/>
          <w:szCs w:val="32"/>
        </w:rPr>
        <w:t>，能体现作品整体效果与细节特点。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四、赛程安排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lastRenderedPageBreak/>
        <w:t>（一）提交作品：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5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日至</w:t>
      </w:r>
      <w:r>
        <w:rPr>
          <w:rFonts w:eastAsia="楷体" w:cs="楷体" w:hint="eastAsia"/>
          <w:b/>
          <w:sz w:val="32"/>
          <w:szCs w:val="32"/>
        </w:rPr>
        <w:t>8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日</w:t>
      </w:r>
    </w:p>
    <w:p w:rsidR="00BC5560" w:rsidRDefault="00BC5560" w:rsidP="00BC5560">
      <w:pPr>
        <w:spacing w:line="560" w:lineRule="exact"/>
        <w:ind w:firstLineChars="200" w:firstLine="643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b/>
          <w:bCs/>
          <w:sz w:val="32"/>
          <w:szCs w:val="32"/>
        </w:rPr>
        <w:t xml:space="preserve">1. </w:t>
      </w:r>
      <w:r>
        <w:rPr>
          <w:rFonts w:eastAsia="仿宋" w:cs="仿宋" w:hint="eastAsia"/>
          <w:b/>
          <w:bCs/>
          <w:sz w:val="32"/>
          <w:szCs w:val="32"/>
        </w:rPr>
        <w:t>语言文字知识及书法常识评测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日开始，参赛者可登录中华经典诵写讲大赛网站（</w:t>
      </w:r>
      <w:r>
        <w:rPr>
          <w:rFonts w:eastAsia="仿宋_GB2312" w:hint="eastAsia"/>
          <w:sz w:val="32"/>
          <w:szCs w:val="32"/>
        </w:rPr>
        <w:t>www.jingdiansxj.cn</w:t>
      </w:r>
      <w:r>
        <w:rPr>
          <w:rFonts w:eastAsia="仿宋_GB2312" w:hint="eastAsia"/>
          <w:sz w:val="32"/>
          <w:szCs w:val="32"/>
        </w:rPr>
        <w:t>）报名，并进行语言文字知识及书法常识评测（可测试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次，系统确定最高分为最终成绩，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分以上合格）。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3"/>
        <w:rPr>
          <w:rFonts w:eastAsia="仿宋" w:cs="仿宋"/>
          <w:b/>
          <w:bCs/>
          <w:sz w:val="32"/>
          <w:szCs w:val="32"/>
        </w:rPr>
      </w:pPr>
      <w:r>
        <w:rPr>
          <w:rFonts w:eastAsia="仿宋" w:cs="仿宋" w:hint="eastAsia"/>
          <w:b/>
          <w:bCs/>
          <w:sz w:val="32"/>
          <w:szCs w:val="32"/>
        </w:rPr>
        <w:t xml:space="preserve">2. </w:t>
      </w:r>
      <w:r>
        <w:rPr>
          <w:rFonts w:eastAsia="仿宋" w:cs="仿宋" w:hint="eastAsia"/>
          <w:b/>
          <w:bCs/>
          <w:sz w:val="32"/>
          <w:szCs w:val="32"/>
        </w:rPr>
        <w:t>书法作品评比</w:t>
      </w:r>
    </w:p>
    <w:p w:rsidR="00BC5560" w:rsidRPr="0053714E" w:rsidRDefault="00BC5560" w:rsidP="00BC556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语言文字知识及书法常识评测合格者，通过大赛网站于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日前上传书法作品。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（二）初赛评审：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8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15</w:t>
      </w:r>
      <w:r>
        <w:rPr>
          <w:rFonts w:eastAsia="楷体" w:cs="楷体" w:hint="eastAsia"/>
          <w:b/>
          <w:sz w:val="32"/>
          <w:szCs w:val="32"/>
        </w:rPr>
        <w:t>日至</w:t>
      </w:r>
      <w:r>
        <w:rPr>
          <w:rFonts w:eastAsia="楷体" w:cs="楷体" w:hint="eastAsia"/>
          <w:b/>
          <w:sz w:val="32"/>
          <w:szCs w:val="32"/>
        </w:rPr>
        <w:t>9</w:t>
      </w:r>
      <w:r>
        <w:rPr>
          <w:rFonts w:eastAsia="楷体" w:cs="楷体" w:hint="eastAsia"/>
          <w:b/>
          <w:sz w:val="32"/>
          <w:szCs w:val="32"/>
        </w:rPr>
        <w:t>月初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专家线上评审，综合评测成绩及书法作品网络初评成绩，确定约</w:t>
      </w:r>
      <w:r>
        <w:rPr>
          <w:rFonts w:eastAsia="仿宋_GB2312" w:cs="仿宋_GB2312" w:hint="eastAsia"/>
          <w:sz w:val="32"/>
          <w:szCs w:val="32"/>
        </w:rPr>
        <w:t>6000</w:t>
      </w:r>
      <w:r>
        <w:rPr>
          <w:rFonts w:eastAsia="仿宋_GB2312" w:cs="仿宋_GB2312" w:hint="eastAsia"/>
          <w:sz w:val="32"/>
          <w:szCs w:val="32"/>
        </w:rPr>
        <w:t>件作品入围决赛。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（三）决赛评审：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9</w:t>
      </w:r>
      <w:r>
        <w:rPr>
          <w:rFonts w:eastAsia="楷体" w:cs="楷体" w:hint="eastAsia"/>
          <w:b/>
          <w:sz w:val="32"/>
          <w:szCs w:val="32"/>
        </w:rPr>
        <w:t>月至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月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入围决赛的参赛者，按照大赛网站通知要求寄送纸质作品并上传全身书写视频。通过实物评审方式，确定获奖作品及等次。</w:t>
      </w:r>
    </w:p>
    <w:p w:rsidR="00BC5560" w:rsidRDefault="00BC5560" w:rsidP="00BC5560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（四）展示：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11</w:t>
      </w:r>
      <w:r>
        <w:rPr>
          <w:rFonts w:eastAsia="楷体" w:cs="楷体" w:hint="eastAsia"/>
          <w:b/>
          <w:sz w:val="32"/>
          <w:szCs w:val="32"/>
        </w:rPr>
        <w:t>月至</w:t>
      </w:r>
      <w:r>
        <w:rPr>
          <w:rFonts w:eastAsia="楷体" w:cs="楷体" w:hint="eastAsia"/>
          <w:b/>
          <w:sz w:val="32"/>
          <w:szCs w:val="32"/>
        </w:rPr>
        <w:t>12</w:t>
      </w:r>
      <w:r>
        <w:rPr>
          <w:rFonts w:eastAsia="楷体" w:cs="楷体" w:hint="eastAsia"/>
          <w:b/>
          <w:sz w:val="32"/>
          <w:szCs w:val="32"/>
        </w:rPr>
        <w:t>月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部分获奖作品参与“笔墨中国”汉字书写大赛获奖作品展示活动（具体方式另行通知）。</w:t>
      </w:r>
    </w:p>
    <w:p w:rsidR="00BC5560" w:rsidRDefault="00BC5560" w:rsidP="00BC5560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五、联系方式</w:t>
      </w:r>
    </w:p>
    <w:p w:rsidR="00BC5560" w:rsidRPr="0053714E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联系人：语文出版社赵磊、李密珍</w:t>
      </w:r>
    </w:p>
    <w:p w:rsidR="00BC5560" w:rsidRDefault="00BC5560" w:rsidP="00BC556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话：</w:t>
      </w:r>
      <w:r>
        <w:rPr>
          <w:rFonts w:eastAsia="仿宋_GB2312" w:hint="eastAsia"/>
          <w:sz w:val="32"/>
          <w:szCs w:val="32"/>
        </w:rPr>
        <w:t>010-65247752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010-65592960</w:t>
      </w:r>
    </w:p>
    <w:p w:rsidR="00BC5560" w:rsidRDefault="00BC5560" w:rsidP="00BC556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箱：</w:t>
      </w:r>
      <w:r>
        <w:rPr>
          <w:rFonts w:eastAsia="仿宋_GB2312" w:hint="eastAsia"/>
          <w:sz w:val="32"/>
          <w:szCs w:val="32"/>
        </w:rPr>
        <w:t>bmzg@ywcbs.com</w:t>
      </w:r>
    </w:p>
    <w:p w:rsidR="00741EE9" w:rsidRDefault="00BC5560" w:rsidP="00BC5560">
      <w:r>
        <w:rPr>
          <w:rFonts w:eastAsia="仿宋_GB2312" w:hint="eastAsia"/>
          <w:kern w:val="0"/>
          <w:sz w:val="32"/>
          <w:szCs w:val="32"/>
        </w:rPr>
        <w:br w:type="page"/>
      </w:r>
      <w:bookmarkStart w:id="0" w:name="_GoBack"/>
      <w:bookmarkEnd w:id="0"/>
    </w:p>
    <w:sectPr w:rsidR="0074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38" w:rsidRDefault="00037438" w:rsidP="00BC5560">
      <w:r>
        <w:separator/>
      </w:r>
    </w:p>
  </w:endnote>
  <w:endnote w:type="continuationSeparator" w:id="0">
    <w:p w:rsidR="00037438" w:rsidRDefault="00037438" w:rsidP="00BC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38" w:rsidRDefault="00037438" w:rsidP="00BC5560">
      <w:r>
        <w:separator/>
      </w:r>
    </w:p>
  </w:footnote>
  <w:footnote w:type="continuationSeparator" w:id="0">
    <w:p w:rsidR="00037438" w:rsidRDefault="00037438" w:rsidP="00BC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D5"/>
    <w:rsid w:val="00037438"/>
    <w:rsid w:val="00741EE9"/>
    <w:rsid w:val="00B936D5"/>
    <w:rsid w:val="00B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6B045-5F17-40B6-BA29-B676B304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2020-04-28T08:53:00Z</dcterms:created>
  <dcterms:modified xsi:type="dcterms:W3CDTF">2020-04-28T08:54:00Z</dcterms:modified>
</cp:coreProperties>
</file>