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1C" w:rsidRPr="00177D7A" w:rsidRDefault="009F0C1C" w:rsidP="009F0C1C">
      <w:pPr>
        <w:rPr>
          <w:rFonts w:ascii="仿宋_GB2312" w:eastAsia="仿宋_GB2312" w:hAnsi="Times New Roman" w:cs="Times New Roman"/>
          <w:sz w:val="24"/>
          <w:szCs w:val="20"/>
        </w:rPr>
      </w:pPr>
      <w:r w:rsidRPr="00177D7A">
        <w:rPr>
          <w:rFonts w:ascii="仿宋_GB2312" w:eastAsia="仿宋_GB2312" w:hAnsi="Times New Roman" w:cs="Times New Roman" w:hint="eastAsia"/>
          <w:sz w:val="24"/>
          <w:szCs w:val="20"/>
        </w:rPr>
        <w:t>附件1</w:t>
      </w:r>
    </w:p>
    <w:p w:rsidR="009F0C1C" w:rsidRPr="00177D7A" w:rsidRDefault="009F0C1C" w:rsidP="009F0C1C">
      <w:pPr>
        <w:spacing w:afterLines="50" w:after="156" w:line="276" w:lineRule="auto"/>
        <w:jc w:val="center"/>
        <w:rPr>
          <w:rFonts w:ascii="黑体" w:eastAsia="黑体" w:hAnsi="Times New Roman" w:cs="Times New Roman"/>
          <w:b/>
          <w:sz w:val="32"/>
          <w:szCs w:val="32"/>
        </w:rPr>
      </w:pPr>
      <w:bookmarkStart w:id="0" w:name="_GoBack"/>
      <w:bookmarkEnd w:id="0"/>
      <w:r w:rsidRPr="00177D7A">
        <w:rPr>
          <w:rFonts w:ascii="黑体" w:eastAsia="黑体" w:hAnsi="Times New Roman" w:cs="Times New Roman" w:hint="eastAsia"/>
          <w:b/>
          <w:sz w:val="32"/>
          <w:szCs w:val="32"/>
        </w:rPr>
        <w:t>2015年度北京中医药大学教育科学专项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课题结题名单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590"/>
        <w:gridCol w:w="1275"/>
        <w:gridCol w:w="1418"/>
        <w:gridCol w:w="1701"/>
      </w:tblGrid>
      <w:tr w:rsidR="009F0C1C" w:rsidRPr="00177D7A" w:rsidTr="00F3518F">
        <w:trPr>
          <w:trHeight w:val="734"/>
          <w:tblHeader/>
        </w:trPr>
        <w:tc>
          <w:tcPr>
            <w:tcW w:w="1372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经费(元)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spacing w:beforeLines="50" w:before="156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单位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XJZX1501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构建层次化、整合化基础医学实验教学体系的研究与探索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孙红梅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XJZX1502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我校著名中医药专家王玉川和刘燕池教授教学原始讲稿的整理研究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蒋燕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XJZX1503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中医诊断学MOOC建设——局部望诊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宋月晗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XJZX1504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中医诊断学MOOC建设——问诊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薛晓琳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XJZX1505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中医诊断学MOOC建设——舌诊内容的建设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关静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XJZX1506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中医诊断学MOOC建设——中医切诊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XJZX1507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中医诊断学MOOC建设——整体望诊设计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XJZX1508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中医诊断学慕课建设——望指甲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杨毅玲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XJZX1509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中医诊断学MOOC建设——闻诊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吴秀艳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基础医学院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XJZX1510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《中药药物警戒概论》慕课设计与教学方法研究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林志健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中药学院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XJZX1511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北京中医药大学学籍在线培训模块研究与开发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XJZX1512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妇产科临床特色模块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凌斌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中日友好医院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XJZX1513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以内容为导向的个性化教学方法在急诊模块教学中的探索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张国强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中日友好医院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XJZX1514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中西医结合肿瘤科临床特色模块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贾立群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中日友好医院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XJZX1515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皮肤病与性病学临床特色模块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白彦萍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中日友好医院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XJZX1516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中医骨伤科特色模块课程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温建民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望京医院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XJZX1517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基于PBL的传染病学中西医结合教学研究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吕宏宇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第三〇二医院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XJZX1518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中医产科特色模块建设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谷晓芬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北京市昌平区中医医院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XJZX1519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老年康复特色教学模块研究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陈雪丽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北京老年医院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XJZX1520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中医皮肤科临床特色模块培养方案研究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刁庆春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重庆市中医院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XJZX1521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针灸特色模块---王居易经络诊察法教学模式的探讨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护国寺中医院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XJZX1522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名老中医学术经验传承课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陶琳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北京中医医院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XJZX1523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内科推拿流派研究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马彦旭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北京中医医院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XJZX1524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针灸特色模块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孙敬青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北京中医医院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XJZX1525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中医妇科特色教学模块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朱梅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北京中医医院</w:t>
            </w:r>
          </w:p>
        </w:tc>
      </w:tr>
      <w:tr w:rsidR="009F0C1C" w:rsidRPr="00177D7A" w:rsidTr="00F3518F">
        <w:trPr>
          <w:trHeight w:val="851"/>
        </w:trPr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XJZX1526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中医皮肤性病学临床特色模块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周冬梅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C1C" w:rsidRPr="00177D7A" w:rsidRDefault="009F0C1C" w:rsidP="00F3518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77D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北京中医医院</w:t>
            </w:r>
          </w:p>
        </w:tc>
      </w:tr>
    </w:tbl>
    <w:p w:rsidR="009F0C1C" w:rsidRDefault="009F0C1C" w:rsidP="009F0C1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9F0C1C" w:rsidRDefault="009F0C1C" w:rsidP="009F0C1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9F0C1C" w:rsidRDefault="009F0C1C" w:rsidP="009F0C1C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3D6B9C" w:rsidRDefault="003D6B9C"/>
    <w:sectPr w:rsidR="003D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3D" w:rsidRDefault="007B073D" w:rsidP="009F0C1C">
      <w:r>
        <w:separator/>
      </w:r>
    </w:p>
  </w:endnote>
  <w:endnote w:type="continuationSeparator" w:id="0">
    <w:p w:rsidR="007B073D" w:rsidRDefault="007B073D" w:rsidP="009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3D" w:rsidRDefault="007B073D" w:rsidP="009F0C1C">
      <w:r>
        <w:separator/>
      </w:r>
    </w:p>
  </w:footnote>
  <w:footnote w:type="continuationSeparator" w:id="0">
    <w:p w:rsidR="007B073D" w:rsidRDefault="007B073D" w:rsidP="009F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59"/>
    <w:rsid w:val="003D6B9C"/>
    <w:rsid w:val="007B073D"/>
    <w:rsid w:val="009F0C1C"/>
    <w:rsid w:val="00A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12236-345E-4A24-BBBE-30BA4FD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997</Characters>
  <Application>Microsoft Office Word</Application>
  <DocSecurity>0</DocSecurity>
  <Lines>8</Lines>
  <Paragraphs>2</Paragraphs>
  <ScaleCrop>false</ScaleCrop>
  <Company>Sky123.Org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2017-02-21T13:36:00Z</dcterms:created>
  <dcterms:modified xsi:type="dcterms:W3CDTF">2017-02-21T13:36:00Z</dcterms:modified>
</cp:coreProperties>
</file>