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635" w:rsidRPr="00104975" w:rsidRDefault="00AF7635" w:rsidP="00AF7635">
      <w:pPr>
        <w:ind w:rightChars="-27" w:right="-57"/>
        <w:jc w:val="center"/>
        <w:rPr>
          <w:rFonts w:ascii="黑体" w:eastAsia="黑体" w:hAnsi="黑体" w:cs="宋体"/>
          <w:color w:val="000000"/>
          <w:kern w:val="0"/>
          <w:sz w:val="32"/>
          <w:szCs w:val="28"/>
        </w:rPr>
      </w:pPr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201</w:t>
      </w:r>
      <w:r w:rsidR="00FB6B08">
        <w:rPr>
          <w:rFonts w:ascii="黑体" w:eastAsia="黑体" w:hAnsi="黑体" w:cs="宋体"/>
          <w:color w:val="333333"/>
          <w:kern w:val="0"/>
          <w:sz w:val="32"/>
          <w:szCs w:val="28"/>
        </w:rPr>
        <w:t>9</w:t>
      </w:r>
      <w:bookmarkStart w:id="0" w:name="_GoBack"/>
      <w:bookmarkEnd w:id="0"/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年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教师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教学查房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比赛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教学演示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评分标准</w:t>
      </w: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9044"/>
      </w:tblGrid>
      <w:tr w:rsidR="00AF7635" w:rsidRPr="000F5841" w:rsidTr="00025014">
        <w:trPr>
          <w:trHeight w:val="285"/>
        </w:trPr>
        <w:tc>
          <w:tcPr>
            <w:tcW w:w="9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pPr w:leftFromText="180" w:rightFromText="180" w:horzAnchor="margin" w:tblpY="1"/>
              <w:tblOverlap w:val="never"/>
              <w:tblW w:w="82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4"/>
              <w:gridCol w:w="881"/>
            </w:tblGrid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641D17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  <w:r w:rsidRPr="00641D17">
                    <w:rPr>
                      <w:rFonts w:ascii="宋体" w:hAnsi="宋体" w:hint="eastAsia"/>
                      <w:b/>
                      <w:sz w:val="24"/>
                    </w:rPr>
                    <w:t>考 核 指 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szCs w:val="21"/>
                    </w:rPr>
                    <w:t>满分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一、教学内容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45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目的明确，阐述清楚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概念讲述准确，条理清晰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重点突出，难点讲透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724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培养实习生临床思维方法，注重</w:t>
                  </w:r>
                  <w:r>
                    <w:rPr>
                      <w:rFonts w:ascii="宋体" w:hAnsi="宋体" w:hint="eastAsia"/>
                      <w:szCs w:val="21"/>
                    </w:rPr>
                    <w:t>临床分析，尤其是中医辩证分析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，不单纯靠临床检查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443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结合临床新进展及科研成果培养实习生的创造性思维能力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结合教学大纲选择病例，增强实习生对疾病认识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D52469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D52469">
                    <w:rPr>
                      <w:rFonts w:ascii="宋体" w:hAnsi="宋体" w:hint="eastAsia"/>
                      <w:color w:val="000000"/>
                      <w:szCs w:val="21"/>
                    </w:rPr>
                    <w:t>7. 双语教学运用得当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D52469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D52469">
                    <w:rPr>
                      <w:rFonts w:ascii="宋体" w:hAnsi="宋体" w:hint="eastAsia"/>
                      <w:color w:val="000000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二、教学方法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重点体格检查、手法规范、注意阳性体征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7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9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结合“三基”进行启发式教育，注意临床思维培养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避免单纯的讲课，结合具体病人具体病例印证理论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11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教学查房形式有利于激发实习生的学习兴趣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468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12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有详细的查房安排，使实习生做到心中有数，以积极的准备参加查房活动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13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布置思考题、参考书，培养实习生自学能力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三、教学育人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10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14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言传身教，注意医德教育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15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注意培养实习生关心爱护病人的观念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4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四、教学态度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b/>
                      <w:bCs/>
                      <w:szCs w:val="21"/>
                    </w:rPr>
                    <w:t>10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16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查房准备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17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查房态度认真，作风严谨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3</w:t>
                  </w:r>
                </w:p>
              </w:tc>
            </w:tr>
            <w:tr w:rsidR="00AF7635" w:rsidRPr="00536E78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18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. </w:t>
                  </w:r>
                  <w:r w:rsidRPr="00536E78">
                    <w:rPr>
                      <w:rFonts w:ascii="宋体" w:hAnsi="宋体" w:hint="eastAsia"/>
                      <w:szCs w:val="21"/>
                    </w:rPr>
                    <w:t>查房情绪饱满，仪表端庄，语言亲切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536E78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szCs w:val="21"/>
                    </w:rPr>
                  </w:pPr>
                  <w:r w:rsidRPr="00536E78">
                    <w:rPr>
                      <w:rFonts w:ascii="宋体" w:hAnsi="宋体" w:hint="eastAsia"/>
                      <w:szCs w:val="21"/>
                    </w:rPr>
                    <w:t>2</w:t>
                  </w:r>
                </w:p>
              </w:tc>
            </w:tr>
            <w:tr w:rsidR="00AF7635" w:rsidRPr="00900B8A" w:rsidTr="00025014">
              <w:trPr>
                <w:cantSplit/>
                <w:trHeight w:hRule="exact" w:val="397"/>
              </w:trPr>
              <w:tc>
                <w:tcPr>
                  <w:tcW w:w="7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rPr>
                      <w:rFonts w:ascii="宋体" w:hAnsi="宋体"/>
                      <w:b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szCs w:val="21"/>
                    </w:rPr>
                    <w:t xml:space="preserve">总分： 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7635" w:rsidRPr="00900B8A" w:rsidRDefault="00AF7635" w:rsidP="00025014">
                  <w:pPr>
                    <w:spacing w:line="320" w:lineRule="exact"/>
                    <w:ind w:rightChars="-27" w:right="-57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 w:rsidRPr="00900B8A">
                    <w:rPr>
                      <w:rFonts w:ascii="宋体" w:hAnsi="宋体" w:hint="eastAsia"/>
                      <w:b/>
                      <w:bCs/>
                      <w:szCs w:val="21"/>
                    </w:rPr>
                    <w:t>100</w:t>
                  </w:r>
                </w:p>
              </w:tc>
            </w:tr>
          </w:tbl>
          <w:p w:rsidR="00AF7635" w:rsidRPr="00900B8A" w:rsidRDefault="00AF7635" w:rsidP="00025014">
            <w:pPr>
              <w:widowControl/>
              <w:ind w:rightChars="-27" w:right="-57"/>
              <w:jc w:val="left"/>
              <w:rPr>
                <w:rFonts w:ascii="宋体" w:hAnsi="宋体"/>
                <w:b/>
                <w:szCs w:val="21"/>
              </w:rPr>
            </w:pPr>
            <w:r w:rsidRPr="00900B8A">
              <w:rPr>
                <w:rFonts w:ascii="Courier New" w:hAnsi="Courier New" w:cs="Courier New"/>
                <w:b/>
                <w:kern w:val="0"/>
                <w:sz w:val="20"/>
                <w:szCs w:val="20"/>
              </w:rPr>
              <w:t xml:space="preserve">     </w:t>
            </w:r>
          </w:p>
          <w:p w:rsidR="00AF7635" w:rsidRPr="000F5841" w:rsidRDefault="00AF7635" w:rsidP="00025014">
            <w:pPr>
              <w:widowControl/>
              <w:ind w:rightChars="-27" w:right="-57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</w:p>
        </w:tc>
      </w:tr>
    </w:tbl>
    <w:p w:rsidR="00686006" w:rsidRDefault="00686006"/>
    <w:sectPr w:rsidR="00686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635"/>
    <w:rsid w:val="00686006"/>
    <w:rsid w:val="00AF7635"/>
    <w:rsid w:val="00FB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8E948"/>
  <w15:docId w15:val="{7A18CF04-B566-4846-805B-6ECD8C8C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李博</cp:lastModifiedBy>
  <cp:revision>3</cp:revision>
  <dcterms:created xsi:type="dcterms:W3CDTF">2018-10-19T01:55:00Z</dcterms:created>
  <dcterms:modified xsi:type="dcterms:W3CDTF">2019-09-19T07:04:00Z</dcterms:modified>
</cp:coreProperties>
</file>